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XIV edycja Sukces Pisany Szminką Bizneswoman Roku, konkursu dla polskich przedsiębiorczyń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Kobiety są właścicielkami niemal 200 tys. gospodarstw rolnych i hodowlanych oraz ponad 100 tys. firm związanych z ochroną zdrowia, jak wynika z najnowszej analizy KRS. W sumie do kobiet należy ponad 950 tys. przedsiębiorstw w Polsce, a na czele ponad 45 tys. stoją prezeski. Jednak nadal firmy prowadzone przez kobiety stanowią tylko ⅕ wszystkich działalności w Polsce. Fundacja Sukcesu Pisanego Szminką, która od 14 lat zachęca kobiety do realizowania marzeń o własnych firmach, rusza z kolejną edycją konkursu Bizneswoman Roku, nagradzającego polskie przedsiębiorczynie oraz liderki i liderów działających na rzecz równości i włączania.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Sukces Pisany Szminką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Bizneswoman 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</w:t>
      </w:r>
      <w:r>
        <w:rPr>
          <w:rFonts w:ascii="calibri" w:hAnsi="calibri" w:eastAsia="calibri" w:cs="calibri"/>
          <w:sz w:val="24"/>
          <w:szCs w:val="24"/>
          <w:b/>
        </w:rPr>
        <w:t xml:space="preserve">najstarszy i największy w Polsce konkurs dla przedsiębiorczych kobiet </w:t>
      </w:r>
      <w:r>
        <w:rPr>
          <w:rFonts w:ascii="calibri" w:hAnsi="calibri" w:eastAsia="calibri" w:cs="calibri"/>
          <w:sz w:val="24"/>
          <w:szCs w:val="24"/>
        </w:rPr>
        <w:t xml:space="preserve">- właśnie rozpoczyna się jego 14 edycja. Od początku jego istnienia nagrodzono ponad 120 przedsiębiorczyń z małych i dużych firm oraz liderek i liderów organizacji wspierających równość i różnorodność. Wielu z nich zwycięstwo ułatwiło rozwój działalności i wejście na nowe rynki oraz dało szansę na pozyskanie inwestorów i partnerów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Mastercard wspieramy kobiecą przedsiębiorczość mając świadomość, że – niestety – wciąż jeszcze kobietom w tym obszarze jest trudniej – głównie ze względu na uwarunkowania społeczne i ekonomiczne. Dlatego od wielu lat patronujemy konkursowi Sukces Pisany Szminką Bizneswoman Roku, promującemu i nagradzającemu pomysłodawczynie i właścicielki firm. Odgrywają one niezwykle istotną rolę w rozwoju naszej gospodarki, zatem stworzenie odpowiednich warunków społecznych, politycznych i finansowych, aby mogły rozwijać swoje biznesy, jest kluczowe. Cieszę się, że po raz kolejny będziemy mogli wyróżnić te przedsiębiorczynie, które już odnoszą sukcesy i jednocześnie zainspirować te, które wciąż czekają na swój moment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mówi Bartosz Ciołkowski, dyrektor generalny na Polskę, Czechy i Słowację, Mastercard Europe.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ciągu roku liczba polskich prezesek wzrosła o 10,5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milion polskich firm jest prowadzonych przez kobiety</w:t>
      </w:r>
      <w:r>
        <w:rPr>
          <w:rFonts w:ascii="calibri" w:hAnsi="calibri" w:eastAsia="calibri" w:cs="calibri"/>
          <w:sz w:val="24"/>
          <w:szCs w:val="24"/>
        </w:rPr>
        <w:t xml:space="preserve">, jak wynika z najnowszej analizy KRS według numerów REGON, przeprowadzonej na koniec września przez wywiadownię gospodarczą Dun &amp; Bradstreet. To ok. ⅕ wszystkich biznesów w Polsce. Z tej liczby </w:t>
      </w:r>
      <w:r>
        <w:rPr>
          <w:rFonts w:ascii="calibri" w:hAnsi="calibri" w:eastAsia="calibri" w:cs="calibri"/>
          <w:sz w:val="24"/>
          <w:szCs w:val="24"/>
          <w:b/>
        </w:rPr>
        <w:t xml:space="preserve">957,5 tys. firm należy w 100 proc. do kobiet, a pozostałe 45,2 tys. jest kierowanych przez prezeski</w:t>
      </w:r>
      <w:r>
        <w:rPr>
          <w:rFonts w:ascii="calibri" w:hAnsi="calibri" w:eastAsia="calibri" w:cs="calibri"/>
          <w:sz w:val="24"/>
          <w:szCs w:val="24"/>
        </w:rPr>
        <w:t xml:space="preserve">. W porównaniu do analogicznego okresu ubiegłego roku </w:t>
      </w:r>
      <w:r>
        <w:rPr>
          <w:rFonts w:ascii="calibri" w:hAnsi="calibri" w:eastAsia="calibri" w:cs="calibri"/>
          <w:sz w:val="24"/>
          <w:szCs w:val="24"/>
          <w:b/>
        </w:rPr>
        <w:t xml:space="preserve">liczba prezesek wzrosła o 10,5 proc.</w:t>
      </w:r>
      <w:r>
        <w:rPr>
          <w:rFonts w:ascii="calibri" w:hAnsi="calibri" w:eastAsia="calibri" w:cs="calibri"/>
          <w:sz w:val="24"/>
          <w:szCs w:val="24"/>
        </w:rPr>
        <w:t xml:space="preserve">, porównując do końca września 2020 r. o 24 proc., a do końca września 2019 r. - o ponad 40 proc. Niemal 20 proc., czyli ponad 44 proc. wszystkich polskich prezesek, zarządza przedsiębiorstwami w Warszawie.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Poprzez takie inicjatywy jak konkurs Bizneswoman Roku nagłaśniamy i promujemy osiągnięcia kobiet w takim stopniu, aby ich wizerunek zaczął kojarzyć się naturalnie z sukcesem i to nie tylko w dziedzinach humanistycznych, ale także w nowych technologiach, IT, przemyśle ciężkim, nauce. Przez ostatnie 14 lat udało nam się już bardzo dużo w tym zakresie zmienić. Wierzę też, że pokazywanie sukcesów kobiet wpłynie na ich większy udział w debatach podczas branżowych konferencji, a ich głos będzie słyszalny także w mediach. Bo im o nas głośniej, tym dla nas lepiej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Prezeska Fundacji Sukcesu Pisanego Szminką</w:t>
      </w:r>
      <w:r>
        <w:rPr>
          <w:rFonts w:ascii="calibri" w:hAnsi="calibri" w:eastAsia="calibri" w:cs="calibri"/>
          <w:sz w:val="24"/>
          <w:szCs w:val="24"/>
        </w:rPr>
        <w:t xml:space="preserve">, pomysłodawczyni konkursu Bizneswoman Roku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Liczba nominacji zgłoszeń do naszego konkursu regularnie wzrasta, ale w ostatniej edycji padł absolutny rekord, wpłynęło ich ponad 1300, o niemal ⅓ więcej niż rok wcześniej. Czyli nasze działania, pokazywanie Polkom, że warto realizować marzenia, są potrzebne.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Największy odsetek polskich prezesek</w:t>
      </w:r>
      <w:r>
        <w:rPr>
          <w:rFonts w:ascii="calibri" w:hAnsi="calibri" w:eastAsia="calibri" w:cs="calibri"/>
          <w:sz w:val="24"/>
          <w:szCs w:val="24"/>
        </w:rPr>
        <w:t xml:space="preserve"> - nieco ponad 4 proc. - </w:t>
      </w:r>
      <w:r>
        <w:rPr>
          <w:rFonts w:ascii="calibri" w:hAnsi="calibri" w:eastAsia="calibri" w:cs="calibri"/>
          <w:sz w:val="24"/>
          <w:szCs w:val="24"/>
          <w:b/>
        </w:rPr>
        <w:t xml:space="preserve">kieruje organizacjami członkowskimi, czyli różnego rodzaju zrzeszeniami, związkami, stowarzyszeniami</w:t>
      </w:r>
      <w:r>
        <w:rPr>
          <w:rFonts w:ascii="calibri" w:hAnsi="calibri" w:eastAsia="calibri" w:cs="calibri"/>
          <w:sz w:val="24"/>
          <w:szCs w:val="24"/>
        </w:rPr>
        <w:t xml:space="preserve"> itp. Niewiele mniej stoi na czele podmiotów zarządzających wynajmem i zarządzaniem nieruchomościami oraz podmiotów doradztwa w zakresie prowadzenia działalności gospodarczej i zarządzania. Niecałe 3 proc. prowadzi działalności związane z rachunkowością i księgowością oraz doradztwem podatkowym. Niecałe 2 proc. prezesek działa w branży związanej z oprogramowaniem. W sumie ponad 2000 prezesek - czyli </w:t>
      </w:r>
      <w:r>
        <w:rPr>
          <w:rFonts w:ascii="calibri" w:hAnsi="calibri" w:eastAsia="calibri" w:cs="calibri"/>
          <w:sz w:val="24"/>
          <w:szCs w:val="24"/>
          <w:b/>
        </w:rPr>
        <w:t xml:space="preserve">4,5 proc.</w:t>
      </w:r>
      <w:r>
        <w:rPr>
          <w:rFonts w:ascii="calibri" w:hAnsi="calibri" w:eastAsia="calibri" w:cs="calibri"/>
          <w:sz w:val="24"/>
          <w:szCs w:val="24"/>
        </w:rPr>
        <w:t xml:space="preserve"> wszystkich - prowadzi </w:t>
      </w:r>
      <w:r>
        <w:rPr>
          <w:rFonts w:ascii="calibri" w:hAnsi="calibri" w:eastAsia="calibri" w:cs="calibri"/>
          <w:sz w:val="24"/>
          <w:szCs w:val="24"/>
          <w:b/>
        </w:rPr>
        <w:t xml:space="preserve">firmy zarejestrowane w kategoriach związanych z realizacją projektów budowlanych i wznoszeniem budynków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kobiet należy ponad 100 tys. firm związanych z ochroną zdrowia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kobiet należy </w:t>
      </w:r>
      <w:r>
        <w:rPr>
          <w:rFonts w:ascii="calibri" w:hAnsi="calibri" w:eastAsia="calibri" w:cs="calibri"/>
          <w:sz w:val="24"/>
          <w:szCs w:val="24"/>
          <w:b/>
        </w:rPr>
        <w:t xml:space="preserve">prawie 196 tys. zarejestrowanych w Polsce przedsiębiorstw rolnych i hodowlanych</w:t>
      </w:r>
      <w:r>
        <w:rPr>
          <w:rFonts w:ascii="calibri" w:hAnsi="calibri" w:eastAsia="calibri" w:cs="calibri"/>
          <w:sz w:val="24"/>
          <w:szCs w:val="24"/>
        </w:rPr>
        <w:t xml:space="preserve">, ponad </w:t>
      </w:r>
      <w:r>
        <w:rPr>
          <w:rFonts w:ascii="calibri" w:hAnsi="calibri" w:eastAsia="calibri" w:cs="calibri"/>
          <w:sz w:val="24"/>
          <w:szCs w:val="24"/>
          <w:b/>
        </w:rPr>
        <w:t xml:space="preserve">55,5 tys. zakładów fryzjerskich i kosmetycznych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30 tys. sklepów spożywczych</w:t>
      </w:r>
      <w:r>
        <w:rPr>
          <w:rFonts w:ascii="calibri" w:hAnsi="calibri" w:eastAsia="calibri" w:cs="calibri"/>
          <w:sz w:val="24"/>
          <w:szCs w:val="24"/>
        </w:rPr>
        <w:t xml:space="preserve">. Są również właścicielkami ponad 26 tys. agencji ubezpieczeniowych i takiej samej liczby firm rachunkowo-księgowych oraz doradztwa podatkowego. Kobiety </w:t>
      </w:r>
      <w:r>
        <w:rPr>
          <w:rFonts w:ascii="calibri" w:hAnsi="calibri" w:eastAsia="calibri" w:cs="calibri"/>
          <w:sz w:val="24"/>
          <w:szCs w:val="24"/>
          <w:b/>
        </w:rPr>
        <w:t xml:space="preserve">prężnie działają w ochronie zdrowia</w:t>
      </w:r>
      <w:r>
        <w:rPr>
          <w:rFonts w:ascii="calibri" w:hAnsi="calibri" w:eastAsia="calibri" w:cs="calibri"/>
          <w:sz w:val="24"/>
          <w:szCs w:val="24"/>
        </w:rPr>
        <w:t xml:space="preserve"> - po zsumowaniu należących do nich praktyk lekarskich specjalistycznych (ponad 29,5 tys.), pielęgniarskich i położniczych (niemal 20 tys.), dentystycznych (ponad 19,5 tys.) oraz działalności związanych z fizjoterapią i ogólną praktyką lekarską uzyskujemy liczbę ponad 100 tys. podmiotów. To niemal 10 proc. wszystkich prowadzonych przez kobiety firm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konkursie Sukces Pisany Szminką Bizneswoman Roku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przystąpienia do konkursu jest wypełnienie formularza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bizneswomanroku.pl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jednej z wybranych kategorii otwartych: Biznes Roku - Przychód powyżej 10 mln złotych, Biznes Roku - Przychód poniżej 10 mln złotych, Mikrobiznes, Startup Roku, Liderka w Nowych Technologiach, Przeciwdziałanie Wykluczeniu Cyfrowemu, Organizacja Przyjazna Rodzicom, Pracodawca Równych Szans.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internetowej istnieje także możliwość nominowania osoby lub organizacji, której sukcesy zauważyliśmy i chcemy, żeby docenili je też inni.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Zgłoszenia przyjmowane są do 11 stycznia 2023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 konkursu:</w:t>
      </w:r>
      <w:r>
        <w:rPr>
          <w:rFonts w:ascii="calibri" w:hAnsi="calibri" w:eastAsia="calibri" w:cs="calibri"/>
          <w:sz w:val="24"/>
          <w:szCs w:val="24"/>
        </w:rPr>
        <w:t xml:space="preserve"> Fundacja Sukcesu Pisanego Szminką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strategiczny:</w:t>
      </w:r>
      <w:r>
        <w:rPr>
          <w:rFonts w:ascii="calibri" w:hAnsi="calibri" w:eastAsia="calibri" w:cs="calibri"/>
          <w:sz w:val="24"/>
          <w:szCs w:val="24"/>
        </w:rPr>
        <w:t xml:space="preserve"> Mastercard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merytoryczny: </w:t>
      </w:r>
      <w:r>
        <w:rPr>
          <w:rFonts w:ascii="calibri" w:hAnsi="calibri" w:eastAsia="calibri" w:cs="calibri"/>
          <w:sz w:val="24"/>
          <w:szCs w:val="24"/>
        </w:rPr>
        <w:t xml:space="preserve">Accenture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 kategorii:</w:t>
      </w:r>
      <w:r>
        <w:rPr>
          <w:rFonts w:ascii="calibri" w:hAnsi="calibri" w:eastAsia="calibri" w:cs="calibri"/>
          <w:sz w:val="24"/>
          <w:szCs w:val="24"/>
        </w:rPr>
        <w:t xml:space="preserve"> BNP Paribas, DPD Polska, Google Cloud, home.pl, HUAWEI, IGT Poland, NatWest Group w Polsce, Orange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 konkursu:</w:t>
      </w:r>
      <w:r>
        <w:rPr>
          <w:rFonts w:ascii="calibri" w:hAnsi="calibri" w:eastAsia="calibri" w:cs="calibri"/>
          <w:sz w:val="24"/>
          <w:szCs w:val="24"/>
        </w:rPr>
        <w:t xml:space="preserve"> Vital Voices, Humanites, Perspektywy Women in 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Patronat Honorowy Konkursu:</w:t>
      </w:r>
      <w:r>
        <w:rPr>
          <w:rFonts w:ascii="calibri" w:hAnsi="calibri" w:eastAsia="calibri" w:cs="calibri"/>
          <w:sz w:val="24"/>
          <w:szCs w:val="24"/>
        </w:rPr>
        <w:t xml:space="preserve"> Prezydent Miasta Stołecznego Warszawy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Patroni medialni:</w:t>
      </w:r>
      <w:r>
        <w:rPr>
          <w:rFonts w:ascii="calibri" w:hAnsi="calibri" w:eastAsia="calibri" w:cs="calibri"/>
          <w:sz w:val="24"/>
          <w:szCs w:val="24"/>
        </w:rPr>
        <w:t xml:space="preserve"> PAP, Polska Press Grupa, ITWiz, MamStartup, Magazyn Rekruter, ONA Strona Kobiet, Imperium Kobiet, Law Business Quality, Twój STYL.pl, ISBtech, Głos Mordoru.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 przeprowadzonego na koniec września 2022 r. Analizie poddano dane z rejestru KRS.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zneswomanrok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2026-09-05T09:57:28+02:00</dcterms:created>
  <dcterms:modified xsi:type="dcterms:W3CDTF">2026-09-05T09:57:28+02:00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